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33399"/>
        </w:rPr>
        <w:t>PROJECT START-UP YOUTH</w:t>
      </w:r>
    </w:p>
    <w:p>
      <w:pPr>
        <w:ind w:left="2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with contributions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626745</wp:posOffset>
            </wp:positionV>
            <wp:extent cx="6282690" cy="2813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206375</wp:posOffset>
            </wp:positionH>
            <wp:positionV relativeFrom="paragraph">
              <wp:posOffset>-48895</wp:posOffset>
            </wp:positionV>
            <wp:extent cx="4872355" cy="519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ADMISSION RULES AND OPERATION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1 - Objectives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t²i - technology transfer and innovation sc a rl 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realizes the project "START-UP YOUTH" (the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hereinafter referred to Start Up), an initiative sponsored by the Foundation of the Savings Bank of Padua and Rovigo in collaboration with the Chamber of Commerce Rovigo Venice Lagoon.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both"/>
        <w:ind w:left="2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 particular, one of the initiatives to be developed includes the possibility of making available of "young entrepreneurs" of physical space to use furnished office and a common set of services for the development of new businesses, with particular attention to technological innovation.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equipped offices are assigned to all who are interested to avail of a home and a number of functional services to the constitution and the start of their own business venture; some services are included as part of "Start Up" and then will be offered to users free of charge, other services will instead be offered at a discounted rate.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both"/>
        <w:ind w:left="2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This Regulation provides a brief description of the structure and the services offered. However relations between t²i and users will be regulated by a special agreement.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2 - Beneficiaries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both"/>
        <w:ind w:left="2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They can apply for a Start Up admission is individuals that enterprises being established or already consist of no more than one year on the date of application.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3 - How to submit an application form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application must be submitted exclusively using the downloadable form from the website (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0000FF"/>
        </w:rPr>
        <w:t>http://www.t2i.it/supporto-sviluppo-idee-impresa/incubatore-dimpresa/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) In the section dedicated to the "Support and development of business ideas / business incubator".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both"/>
        <w:ind w:left="2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All documentation (application admission, curriculum vitae of the project participants and business-business plan) should be forwarded by the interested parties, possibly via e-mail in pdf format complete the required signatures, or handed in at the secretariat.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both"/>
        <w:ind w:left="2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application may be submitted at any time after the publication of this Regulation.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4 - Evaluation of applications</w:t>
      </w:r>
    </w:p>
    <w:p>
      <w:pPr>
        <w:ind w:lef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applications consist of three basic documents: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380" w:hanging="365"/>
        <w:spacing w:after="0"/>
        <w:tabs>
          <w:tab w:leader="none" w:pos="38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Admission request;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380" w:hanging="365"/>
        <w:spacing w:after="0"/>
        <w:tabs>
          <w:tab w:leader="none" w:pos="38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business project - business plan;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380" w:hanging="365"/>
        <w:spacing w:after="0"/>
        <w:tabs>
          <w:tab w:leader="none" w:pos="38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Curricula participants.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t²i 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will evaluate the applications submitted by expressing one of the following evaluations.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134620</wp:posOffset>
            </wp:positionV>
            <wp:extent cx="6125845" cy="1395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2"/>
              </w:rPr>
              <w:t>criteria evaluation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Rating</w:t>
            </w:r>
          </w:p>
        </w:tc>
        <w:tc>
          <w:tcPr>
            <w:tcW w:w="56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2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Outcome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1. In order of</w:t>
            </w: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1. ALLOWED</w:t>
            </w:r>
          </w:p>
        </w:tc>
        <w:tc>
          <w:tcPr>
            <w:tcW w:w="5620" w:type="dxa"/>
            <w:vAlign w:val="bottom"/>
          </w:tcPr>
          <w:p>
            <w:pPr>
              <w:ind w:left="2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clear and complete Question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6"/>
              </w:rPr>
              <w:t>The entities can become all users effects of Start 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presentation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2. Feasibility idea</w:t>
            </w: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2. SUSPENDED</w:t>
            </w:r>
          </w:p>
        </w:tc>
        <w:tc>
          <w:tcPr>
            <w:tcW w:w="5620" w:type="dxa"/>
            <w:vAlign w:val="bottom"/>
          </w:tcPr>
          <w:p>
            <w:pPr>
              <w:ind w:left="2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Interesting question, but not sufficiently clear and complete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or with business prospects uncertain.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3. Capacity embodiment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20" w:type="dxa"/>
            <w:vAlign w:val="bottom"/>
          </w:tcPr>
          <w:p>
            <w:pPr>
              <w:ind w:left="2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The entities are invited to resubmit the integrated application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and thorough.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of / the proposer / s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ind w:left="1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3. REFUSED</w:t>
            </w:r>
          </w:p>
        </w:tc>
        <w:tc>
          <w:tcPr>
            <w:tcW w:w="5620" w:type="dxa"/>
            <w:vAlign w:val="bottom"/>
            <w:vMerge w:val="restart"/>
          </w:tcPr>
          <w:p>
            <w:pPr>
              <w:ind w:left="2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Question with serious flaws.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4. Age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20" w:type="dxa"/>
            <w:vAlign w:val="bottom"/>
          </w:tcPr>
          <w:p>
            <w:pPr>
              <w:ind w:left="2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The entities are encouraged to apply again not before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 months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5 - Time and Conditions stay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both"/>
        <w:ind w:left="2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For users to remain in the incubator will be through a yearly, renewable contracts.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Users can avail the services even before formally constitute the enterprise and in any event within three months of arriving, users must form the company / undertaking. If the company is not formed, at the end of the period, it will end their stay at Start Up.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187960</wp:posOffset>
            </wp:positionV>
            <wp:extent cx="6120130" cy="9264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60"/>
          </w:cols>
          <w:pgMar w:left="1120" w:top="707" w:right="1126" w:bottom="144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6 - Services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Start Up will provide you with certain services, aimed at the creation and startup of the newly established enterprises.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offices are equipped with a variable size between 19 m and 34 m.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Some services are provided, included in the rent, other extra-fees at special rates.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Reports will be governed by special agreements.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services included in the rent include:</w:t>
      </w:r>
    </w:p>
    <w:p>
      <w:pPr>
        <w:ind w:left="360" w:righ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use of a space, assigned in accordance with the user, of different sizes, already furnished and arranged with electrical connections and telematic connections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# 1 printer / color scanner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60" w:right="408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n. 1 personal computer connected to the network printer b / n. 1 high-speed Internet line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secretarial service, switchboard and reception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360" w:right="316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cleaning of premises, heating, cooling and electricity Telephone / inbound fax service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use of common areas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360" w:right="526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use of meeting rooms by reservation mail sorting incoming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web space into a section of the site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t²i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 No max. 3 pages of neo enterprise incubated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During start up business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before setting the three-year business plan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360" w:righ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supervision of the implementation of the business plan through personalized advice from a business mentor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consulting voucher of industry analysis and market research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funding opportunities (door micro-credit, support the access of facilities for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youth and female entrepreneurship, etc.)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extra fee at a discounted rate services include: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60" w:right="120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costs of consumables related to printer and photocopier in the common areas postage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360" w:right="662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edit and print documents telephone / fax output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use conference room for seminars / trainings and workshops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360" w:right="498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administrative and accounting, bookkeeping, preparation of financial statements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360" w:right="138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consulting for the preparation of applications for obtaining of loans and grants patents and trademarks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360" w:right="300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complete draft of the business plan for further funding / grants building websites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services of testing and certification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Anything not specified in this Regulation for a fee.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7 - Consideration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size of the offices varies from 19 square meters to 34 square meters (some offices provide more workstations).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The consideration must be agreed from time to time depending on the office floor area chosen.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Any costs of accommodation spaces and maintenance are borne by STARTUP-INCUBATOR provided previously agreed and authorized.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666699"/>
        </w:rPr>
        <w:t>Art. 8 - Validity of this Regulation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This Regulation has no expiry date and can be changed at any time by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t²i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which will publish it on its website in the section START UP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This Regulation is published in Rovigo on 01/01/2017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704850</wp:posOffset>
            </wp:positionV>
            <wp:extent cx="6120130" cy="9264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640"/>
      </w:cols>
      <w:pgMar w:left="1140" w:top="1055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F1857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413C0B5E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575BD227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F58457F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51CAA22C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2017-06-21T14:52:42Z</dcterms:created>
  <dcterms:modified xsi:type="dcterms:W3CDTF">2017-06-21T14:52:42Z</dcterms:modified>
</cp:coreProperties>
</file>