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ind w:right="20"/>
        <w:spacing w:after="0"/>
        <w:rPr>
          <w:sz w:val="20"/>
          <w:szCs w:val="20"/>
          <w:color w:val="auto"/>
        </w:rPr>
      </w:pPr>
      <w:r>
        <w:rPr>
          <w:rFonts w:ascii="Arial" w:cs="Arial" w:eastAsia="Arial" w:hAnsi="Arial"/>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7560310" cy="106921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560310" cy="10692130"/>
                    </a:xfrm>
                    <a:prstGeom prst="rect">
                      <a:avLst/>
                    </a:prstGeom>
                    <a:noFill/>
                  </pic:spPr>
                </pic:pic>
              </a:graphicData>
            </a:graphic>
          </wp:anchor>
        </w:drawing>
        <w:t>C</w:t>
      </w:r>
      <w:r>
        <w:rPr>
          <w:rFonts w:ascii="Arial" w:cs="Arial" w:eastAsia="Arial" w:hAnsi="Arial"/>
          <w:sz w:val="18"/>
          <w:szCs w:val="18"/>
          <w:color w:val="auto"/>
        </w:rPr>
        <w:t>hange: MPO</w:t>
      </w:r>
    </w:p>
    <w:p>
      <w:pPr>
        <w:spacing w:after="0" w:line="3" w:lineRule="exact"/>
        <w:rPr>
          <w:sz w:val="24"/>
          <w:szCs w:val="24"/>
          <w:color w:val="auto"/>
        </w:rPr>
      </w:pPr>
    </w:p>
    <w:p>
      <w:pPr>
        <w:jc w:val="right"/>
        <w:spacing w:after="0"/>
        <w:rPr>
          <w:sz w:val="20"/>
          <w:szCs w:val="20"/>
          <w:color w:val="auto"/>
        </w:rPr>
      </w:pPr>
      <w:r>
        <w:rPr>
          <w:rFonts w:ascii="Arial" w:cs="Arial" w:eastAsia="Arial" w:hAnsi="Arial"/>
          <w:sz w:val="18"/>
          <w:szCs w:val="18"/>
          <w:color w:val="auto"/>
        </w:rPr>
        <w:t>Rev. 01 of 14.04.2015</w:t>
      </w:r>
    </w:p>
    <w:p>
      <w:pPr>
        <w:jc w:val="right"/>
        <w:spacing w:after="0"/>
        <w:rPr>
          <w:sz w:val="20"/>
          <w:szCs w:val="20"/>
          <w:color w:val="auto"/>
        </w:rPr>
      </w:pPr>
      <w:r>
        <w:rPr>
          <w:rFonts w:ascii="Arial" w:cs="Arial" w:eastAsia="Arial" w:hAnsi="Arial"/>
          <w:sz w:val="18"/>
          <w:szCs w:val="18"/>
          <w:color w:val="auto"/>
        </w:rPr>
        <w:t>page 1 of 2</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5" w:lineRule="exact"/>
        <w:rPr>
          <w:sz w:val="24"/>
          <w:szCs w:val="24"/>
          <w:color w:val="auto"/>
        </w:rPr>
      </w:pPr>
    </w:p>
    <w:p>
      <w:pPr>
        <w:jc w:val="center"/>
        <w:ind w:right="-259"/>
        <w:spacing w:after="0"/>
        <w:rPr>
          <w:sz w:val="20"/>
          <w:szCs w:val="20"/>
          <w:color w:val="auto"/>
        </w:rPr>
      </w:pPr>
      <w:r>
        <w:rPr>
          <w:rFonts w:ascii="Arial" w:cs="Arial" w:eastAsia="Arial" w:hAnsi="Arial"/>
          <w:sz w:val="36"/>
          <w:szCs w:val="36"/>
          <w:b w:val="1"/>
          <w:bCs w:val="1"/>
          <w:color w:val="auto"/>
        </w:rPr>
        <w:t>INFORMATION TO INTERESTED</w:t>
      </w:r>
    </w:p>
    <w:p>
      <w:pPr>
        <w:spacing w:after="0" w:line="5" w:lineRule="exact"/>
        <w:rPr>
          <w:sz w:val="24"/>
          <w:szCs w:val="24"/>
          <w:color w:val="auto"/>
        </w:rPr>
      </w:pPr>
    </w:p>
    <w:p>
      <w:pPr>
        <w:jc w:val="center"/>
        <w:ind w:right="-279"/>
        <w:spacing w:after="0"/>
        <w:rPr>
          <w:sz w:val="20"/>
          <w:szCs w:val="20"/>
          <w:color w:val="auto"/>
        </w:rPr>
      </w:pPr>
      <w:r>
        <w:rPr>
          <w:rFonts w:ascii="Arial" w:cs="Arial" w:eastAsia="Arial" w:hAnsi="Arial"/>
          <w:sz w:val="28"/>
          <w:szCs w:val="28"/>
          <w:b w:val="1"/>
          <w:bCs w:val="1"/>
          <w:color w:val="auto"/>
        </w:rPr>
        <w:t>(Article 13, Legislative Decree no. 196/2003)</w:t>
      </w:r>
    </w:p>
    <w:p>
      <w:pPr>
        <w:spacing w:after="0" w:line="299" w:lineRule="exact"/>
        <w:rPr>
          <w:sz w:val="24"/>
          <w:szCs w:val="24"/>
          <w:color w:val="auto"/>
        </w:rPr>
      </w:pPr>
    </w:p>
    <w:p>
      <w:pPr>
        <w:jc w:val="both"/>
        <w:ind w:right="20"/>
        <w:spacing w:after="0" w:line="237" w:lineRule="auto"/>
        <w:rPr>
          <w:sz w:val="20"/>
          <w:szCs w:val="20"/>
          <w:color w:val="auto"/>
        </w:rPr>
      </w:pPr>
      <w:r>
        <w:rPr>
          <w:rFonts w:ascii="Arial" w:cs="Arial" w:eastAsia="Arial" w:hAnsi="Arial"/>
          <w:sz w:val="18"/>
          <w:szCs w:val="18"/>
          <w:color w:val="auto"/>
        </w:rPr>
        <w:t xml:space="preserve">Dear Sir / Madam, under the provisions of Legislative Decree n. 196/2003 (Code regarding the protection of personal data), the processing of information that will be based on principles of fairness, legality and transparency and protection of your privacy and your rights.</w:t>
      </w:r>
    </w:p>
    <w:p>
      <w:pPr>
        <w:spacing w:after="0" w:line="169"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AIMS 'TREATMENT</w:t>
      </w:r>
    </w:p>
    <w:p>
      <w:pPr>
        <w:spacing w:after="0" w:line="221" w:lineRule="exact"/>
        <w:rPr>
          <w:sz w:val="24"/>
          <w:szCs w:val="24"/>
          <w:color w:val="auto"/>
        </w:rPr>
      </w:pPr>
    </w:p>
    <w:p>
      <w:pPr>
        <w:jc w:val="both"/>
        <w:spacing w:after="0" w:line="237" w:lineRule="auto"/>
        <w:rPr>
          <w:sz w:val="20"/>
          <w:szCs w:val="20"/>
          <w:color w:val="auto"/>
        </w:rPr>
      </w:pPr>
      <w:r>
        <w:rPr>
          <w:rFonts w:ascii="Arial" w:cs="Arial" w:eastAsia="Arial" w:hAnsi="Arial"/>
          <w:sz w:val="18"/>
          <w:szCs w:val="18"/>
          <w:color w:val="auto"/>
        </w:rPr>
        <w:t>The information you provide will be used for the performance by t2i - technology transfer and innovation sc a rl the statutory purposes and obligations of civil, tax and accounting related to the company's life, such as, for example, send information material , receiving bookings, for the training enrollment, internship and work placement and / or conferences and seminars and their development, formalization of offers, orders, contracts, invoicing inclusion of new companies in the incubator and access to microcredit.</w:t>
      </w:r>
    </w:p>
    <w:p>
      <w:pPr>
        <w:spacing w:after="0" w:line="219"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OF DATA</w:t>
      </w:r>
    </w:p>
    <w:p>
      <w:pPr>
        <w:spacing w:after="0" w:line="257" w:lineRule="exact"/>
        <w:rPr>
          <w:sz w:val="24"/>
          <w:szCs w:val="24"/>
          <w:color w:val="auto"/>
        </w:rPr>
      </w:pPr>
    </w:p>
    <w:p>
      <w:pPr>
        <w:jc w:val="both"/>
        <w:spacing w:after="0" w:line="219" w:lineRule="auto"/>
        <w:rPr>
          <w:sz w:val="20"/>
          <w:szCs w:val="20"/>
          <w:color w:val="auto"/>
        </w:rPr>
      </w:pPr>
      <w:r>
        <w:rPr>
          <w:rFonts w:ascii="Arial" w:cs="Arial" w:eastAsia="Arial" w:hAnsi="Arial"/>
          <w:sz w:val="18"/>
          <w:szCs w:val="18"/>
          <w:color w:val="auto"/>
        </w:rPr>
        <w:t>The provision of data is required and the refusal to provide the data will result in failure or partial execution of the service. With regard to promotional activities, however, the provision of data is optional: t</w:t>
      </w:r>
      <w:r>
        <w:rPr>
          <w:rFonts w:ascii="Arial" w:cs="Arial" w:eastAsia="Arial" w:hAnsi="Arial"/>
          <w:sz w:val="24"/>
          <w:szCs w:val="24"/>
          <w:color w:val="auto"/>
          <w:vertAlign w:val="superscript"/>
        </w:rPr>
        <w:t>2</w:t>
      </w:r>
      <w:r>
        <w:rPr>
          <w:rFonts w:ascii="Arial" w:cs="Arial" w:eastAsia="Arial" w:hAnsi="Arial"/>
          <w:sz w:val="18"/>
          <w:szCs w:val="18"/>
          <w:color w:val="auto"/>
        </w:rPr>
        <w:t>i - technology transfer and innovation at sc rlprocederà to carry out informational and promotional only with the express consent.</w:t>
      </w:r>
    </w:p>
    <w:p>
      <w:pPr>
        <w:spacing w:after="0" w:line="257"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METHOD 'OF DATA PROCESSING</w:t>
      </w:r>
    </w:p>
    <w:p>
      <w:pPr>
        <w:spacing w:after="0" w:line="228" w:lineRule="exact"/>
        <w:rPr>
          <w:sz w:val="24"/>
          <w:szCs w:val="24"/>
          <w:color w:val="auto"/>
        </w:rPr>
      </w:pPr>
    </w:p>
    <w:p>
      <w:pPr>
        <w:jc w:val="both"/>
        <w:ind w:right="20"/>
        <w:spacing w:after="0" w:line="214" w:lineRule="auto"/>
        <w:rPr>
          <w:sz w:val="20"/>
          <w:szCs w:val="20"/>
          <w:color w:val="auto"/>
        </w:rPr>
      </w:pPr>
      <w:r>
        <w:rPr>
          <w:rFonts w:ascii="Arial" w:cs="Arial" w:eastAsia="Arial" w:hAnsi="Arial"/>
          <w:sz w:val="18"/>
          <w:szCs w:val="18"/>
          <w:color w:val="auto"/>
        </w:rPr>
        <w:t>t</w:t>
      </w:r>
      <w:r>
        <w:rPr>
          <w:rFonts w:ascii="Arial" w:cs="Arial" w:eastAsia="Arial" w:hAnsi="Arial"/>
          <w:sz w:val="24"/>
          <w:szCs w:val="24"/>
          <w:color w:val="auto"/>
          <w:vertAlign w:val="superscript"/>
        </w:rPr>
        <w:t>2</w:t>
      </w:r>
      <w:r>
        <w:rPr>
          <w:rFonts w:ascii="Arial" w:cs="Arial" w:eastAsia="Arial" w:hAnsi="Arial"/>
          <w:sz w:val="18"/>
          <w:szCs w:val="18"/>
          <w:color w:val="auto"/>
        </w:rPr>
        <w:t>i - a rl sc technology transfer and innovation ensures the use of appropriate tools to ensure the security and confidentiality of personal information you provide, in full respect of the provisions of Legislative Decree 196/2003. The data processing can be made through the use of electronic instruments and not.</w:t>
      </w:r>
    </w:p>
    <w:p>
      <w:pPr>
        <w:spacing w:after="0" w:line="209"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COMMUNICATION OF PERSONAL DATA</w:t>
      </w:r>
    </w:p>
    <w:p>
      <w:pPr>
        <w:spacing w:after="0" w:line="233" w:lineRule="exact"/>
        <w:rPr>
          <w:sz w:val="24"/>
          <w:szCs w:val="24"/>
          <w:color w:val="auto"/>
        </w:rPr>
      </w:pPr>
    </w:p>
    <w:p>
      <w:pPr>
        <w:jc w:val="both"/>
        <w:spacing w:after="0" w:line="230" w:lineRule="auto"/>
        <w:rPr>
          <w:sz w:val="20"/>
          <w:szCs w:val="20"/>
          <w:color w:val="auto"/>
        </w:rPr>
      </w:pPr>
      <w:r>
        <w:rPr>
          <w:rFonts w:ascii="Arial" w:cs="Arial" w:eastAsia="Arial" w:hAnsi="Arial"/>
          <w:sz w:val="18"/>
          <w:szCs w:val="18"/>
          <w:color w:val="auto"/>
        </w:rPr>
        <w:t>For the achievement of those objectives, t</w:t>
      </w:r>
      <w:r>
        <w:rPr>
          <w:rFonts w:ascii="Arial" w:cs="Arial" w:eastAsia="Arial" w:hAnsi="Arial"/>
          <w:sz w:val="24"/>
          <w:szCs w:val="24"/>
          <w:color w:val="auto"/>
          <w:vertAlign w:val="superscript"/>
        </w:rPr>
        <w:t>2</w:t>
      </w:r>
      <w:r>
        <w:rPr>
          <w:rFonts w:ascii="Arial" w:cs="Arial" w:eastAsia="Arial" w:hAnsi="Arial"/>
          <w:sz w:val="18"/>
          <w:szCs w:val="18"/>
          <w:color w:val="auto"/>
        </w:rPr>
        <w:t>i - technology transfer and sc innovation rl may share, make available or transmit Personal Data to entities and the competent authorities in compliance with the provisions of law or regulation to banks and / or credit institutions selected for payments and collections, in Insurance Company, to Chambers of Commerce, to professionals for reporting activities and certification of financial statements, to external data processing entities. His data also may be disclosed to companies, companies, organizations, various organizations, including business associations related temporary at</w:t>
      </w:r>
      <w:r>
        <w:rPr>
          <w:rFonts w:ascii="Arial" w:cs="Arial" w:eastAsia="Arial" w:hAnsi="Arial"/>
          <w:sz w:val="24"/>
          <w:szCs w:val="24"/>
          <w:color w:val="auto"/>
          <w:vertAlign w:val="superscript"/>
        </w:rPr>
        <w:t>2</w:t>
      </w:r>
      <w:r>
        <w:rPr>
          <w:rFonts w:ascii="Arial" w:cs="Arial" w:eastAsia="Arial" w:hAnsi="Arial"/>
          <w:sz w:val="18"/>
          <w:szCs w:val="18"/>
          <w:color w:val="auto"/>
        </w:rPr>
        <w:t>i - technology transfer and innovation sc a rl, exclusively for the purposes expressed in the "Aims of treatment."</w:t>
      </w:r>
    </w:p>
    <w:p>
      <w:pPr>
        <w:spacing w:after="0" w:line="218"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DISCLOSURE OF PERSONAL DATA</w:t>
      </w:r>
    </w:p>
    <w:p>
      <w:pPr>
        <w:spacing w:after="0" w:line="233" w:lineRule="exact"/>
        <w:rPr>
          <w:sz w:val="24"/>
          <w:szCs w:val="24"/>
          <w:color w:val="auto"/>
        </w:rPr>
      </w:pPr>
    </w:p>
    <w:p>
      <w:pPr>
        <w:jc w:val="both"/>
        <w:ind w:right="20"/>
        <w:spacing w:after="0" w:line="210" w:lineRule="auto"/>
        <w:rPr>
          <w:sz w:val="20"/>
          <w:szCs w:val="20"/>
          <w:color w:val="auto"/>
        </w:rPr>
      </w:pPr>
      <w:r>
        <w:rPr>
          <w:rFonts w:ascii="Arial" w:cs="Arial" w:eastAsia="Arial" w:hAnsi="Arial"/>
          <w:sz w:val="18"/>
          <w:szCs w:val="18"/>
          <w:color w:val="auto"/>
        </w:rPr>
        <w:t>Your data may be published prior express consent, on the site of t</w:t>
      </w:r>
      <w:r>
        <w:rPr>
          <w:rFonts w:ascii="Arial" w:cs="Arial" w:eastAsia="Arial" w:hAnsi="Arial"/>
          <w:sz w:val="24"/>
          <w:szCs w:val="24"/>
          <w:color w:val="auto"/>
          <w:vertAlign w:val="superscript"/>
        </w:rPr>
        <w:t>2</w:t>
      </w:r>
      <w:r>
        <w:rPr>
          <w:rFonts w:ascii="Arial" w:cs="Arial" w:eastAsia="Arial" w:hAnsi="Arial"/>
          <w:sz w:val="18"/>
          <w:szCs w:val="18"/>
          <w:color w:val="auto"/>
        </w:rPr>
        <w:t>i - technology transfer and innovation sc a rl available at http://www.t2i.it.</w:t>
      </w:r>
    </w:p>
    <w:p>
      <w:pPr>
        <w:spacing w:after="0" w:line="214" w:lineRule="exact"/>
        <w:rPr>
          <w:sz w:val="24"/>
          <w:szCs w:val="24"/>
          <w:color w:val="auto"/>
        </w:rPr>
      </w:pPr>
    </w:p>
    <w:p>
      <w:pPr>
        <w:spacing w:after="0"/>
        <w:rPr>
          <w:sz w:val="20"/>
          <w:szCs w:val="20"/>
          <w:color w:val="auto"/>
        </w:rPr>
      </w:pPr>
      <w:r>
        <w:rPr>
          <w:rFonts w:ascii="Arial" w:cs="Arial" w:eastAsia="Arial" w:hAnsi="Arial"/>
          <w:sz w:val="20"/>
          <w:szCs w:val="20"/>
          <w:b w:val="1"/>
          <w:bCs w:val="1"/>
          <w:color w:val="auto"/>
        </w:rPr>
        <w:t>DATA CONTROLLER AND DATA PROCESSOR</w:t>
      </w:r>
    </w:p>
    <w:p>
      <w:pPr>
        <w:spacing w:after="0" w:line="233" w:lineRule="exact"/>
        <w:rPr>
          <w:sz w:val="24"/>
          <w:szCs w:val="24"/>
          <w:color w:val="auto"/>
        </w:rPr>
      </w:pPr>
    </w:p>
    <w:p>
      <w:pPr>
        <w:jc w:val="both"/>
        <w:spacing w:after="0" w:line="221" w:lineRule="auto"/>
        <w:rPr>
          <w:sz w:val="20"/>
          <w:szCs w:val="20"/>
          <w:color w:val="auto"/>
        </w:rPr>
      </w:pPr>
      <w:r>
        <w:rPr>
          <w:rFonts w:ascii="Arial" w:cs="Arial" w:eastAsia="Arial" w:hAnsi="Arial"/>
          <w:sz w:val="18"/>
          <w:szCs w:val="18"/>
          <w:color w:val="auto"/>
        </w:rPr>
        <w:t>The data controller is: t</w:t>
      </w:r>
      <w:r>
        <w:rPr>
          <w:rFonts w:ascii="Arial" w:cs="Arial" w:eastAsia="Arial" w:hAnsi="Arial"/>
          <w:sz w:val="24"/>
          <w:szCs w:val="24"/>
          <w:color w:val="auto"/>
          <w:vertAlign w:val="superscript"/>
        </w:rPr>
        <w:t>2</w:t>
      </w:r>
      <w:r>
        <w:rPr>
          <w:rFonts w:ascii="Arial" w:cs="Arial" w:eastAsia="Arial" w:hAnsi="Arial"/>
          <w:sz w:val="18"/>
          <w:szCs w:val="18"/>
          <w:color w:val="auto"/>
        </w:rPr>
        <w:t>i - technology transfer and innovation sc a rl Via Roma, 4 31020 - Lancenigo of Villorba (TV). The owner of the treatment, based on the analysis of the structure and organization of the company, has seen fit to designate as the data the rag. Giorgio Monolo t</w:t>
      </w:r>
      <w:r>
        <w:rPr>
          <w:rFonts w:ascii="Arial" w:cs="Arial" w:eastAsia="Arial" w:hAnsi="Arial"/>
          <w:sz w:val="24"/>
          <w:szCs w:val="24"/>
          <w:color w:val="auto"/>
          <w:vertAlign w:val="superscript"/>
        </w:rPr>
        <w:t>2</w:t>
      </w:r>
      <w:r>
        <w:rPr>
          <w:rFonts w:ascii="Arial" w:cs="Arial" w:eastAsia="Arial" w:hAnsi="Arial"/>
          <w:sz w:val="18"/>
          <w:szCs w:val="18"/>
          <w:color w:val="auto"/>
        </w:rPr>
        <w:t>i - technology transfer and innovation sc a rl based in Via Roma, 4 31020 - Lancenigo of Villorba (TV), tel. 0422 1742100 - Fax 0422 608866 - mail: privacy@t2i.it</w:t>
      </w:r>
    </w:p>
    <w:p>
      <w:pPr>
        <w:sectPr>
          <w:pgSz w:w="11900" w:h="16838" w:orient="portrait"/>
          <w:cols w:equalWidth="0" w:num="1">
            <w:col w:w="9360"/>
          </w:cols>
          <w:pgMar w:left="1140" w:top="702" w:right="1406" w:bottom="1440" w:gutter="0" w:footer="0" w:header="0"/>
        </w:sectPr>
      </w:pPr>
    </w:p>
    <w:bookmarkStart w:id="1" w:name="page2"/>
    <w:bookmarkEnd w:id="1"/>
    <w:p>
      <w:pPr>
        <w:jc w:val="right"/>
        <w:ind w:right="20"/>
        <w:spacing w:after="0"/>
        <w:rPr>
          <w:sz w:val="20"/>
          <w:szCs w:val="20"/>
          <w:color w:val="auto"/>
        </w:rPr>
      </w:pPr>
      <w:r>
        <w:rPr>
          <w:rFonts w:ascii="Arial" w:cs="Arial" w:eastAsia="Arial" w:hAnsi="Arial"/>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7560310" cy="10692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7560310" cy="10692130"/>
                    </a:xfrm>
                    <a:prstGeom prst="rect">
                      <a:avLst/>
                    </a:prstGeom>
                    <a:noFill/>
                  </pic:spPr>
                </pic:pic>
              </a:graphicData>
            </a:graphic>
          </wp:anchor>
        </w:drawing>
        <w:t>C</w:t>
      </w:r>
      <w:r>
        <w:rPr>
          <w:rFonts w:ascii="Arial" w:cs="Arial" w:eastAsia="Arial" w:hAnsi="Arial"/>
          <w:sz w:val="18"/>
          <w:szCs w:val="18"/>
          <w:color w:val="auto"/>
        </w:rPr>
        <w:t>hange: MPO</w:t>
      </w:r>
    </w:p>
    <w:p>
      <w:pPr>
        <w:spacing w:after="0" w:line="3" w:lineRule="exact"/>
        <w:rPr>
          <w:sz w:val="20"/>
          <w:szCs w:val="20"/>
          <w:color w:val="auto"/>
        </w:rPr>
      </w:pPr>
    </w:p>
    <w:p>
      <w:pPr>
        <w:jc w:val="right"/>
        <w:spacing w:after="0"/>
        <w:rPr>
          <w:sz w:val="20"/>
          <w:szCs w:val="20"/>
          <w:color w:val="auto"/>
        </w:rPr>
      </w:pPr>
      <w:r>
        <w:rPr>
          <w:rFonts w:ascii="Arial" w:cs="Arial" w:eastAsia="Arial" w:hAnsi="Arial"/>
          <w:sz w:val="18"/>
          <w:szCs w:val="18"/>
          <w:color w:val="auto"/>
        </w:rPr>
        <w:t>Rev. 01 of 14.04.2015</w:t>
      </w:r>
    </w:p>
    <w:p>
      <w:pPr>
        <w:jc w:val="right"/>
        <w:spacing w:after="0"/>
        <w:rPr>
          <w:sz w:val="20"/>
          <w:szCs w:val="20"/>
          <w:color w:val="auto"/>
        </w:rPr>
      </w:pPr>
      <w:r>
        <w:rPr>
          <w:rFonts w:ascii="Arial" w:cs="Arial" w:eastAsia="Arial" w:hAnsi="Arial"/>
          <w:sz w:val="18"/>
          <w:szCs w:val="18"/>
          <w:color w:val="auto"/>
        </w:rPr>
        <w:t>Page 2 of 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49"/>
        <w:spacing w:after="0"/>
        <w:rPr>
          <w:sz w:val="20"/>
          <w:szCs w:val="20"/>
          <w:color w:val="auto"/>
        </w:rPr>
      </w:pPr>
      <w:r>
        <w:rPr>
          <w:rFonts w:ascii="Arial" w:cs="Arial" w:eastAsia="Arial" w:hAnsi="Arial"/>
          <w:sz w:val="20"/>
          <w:szCs w:val="20"/>
          <w:b w:val="1"/>
          <w:bCs w:val="1"/>
          <w:color w:val="auto"/>
        </w:rPr>
        <w:t>RIGHTS</w:t>
      </w:r>
    </w:p>
    <w:p>
      <w:pPr>
        <w:spacing w:after="0" w:line="231" w:lineRule="exact"/>
        <w:rPr>
          <w:sz w:val="20"/>
          <w:szCs w:val="20"/>
          <w:color w:val="auto"/>
        </w:rPr>
      </w:pPr>
    </w:p>
    <w:p>
      <w:pPr>
        <w:ind w:left="149"/>
        <w:spacing w:after="0"/>
        <w:rPr>
          <w:sz w:val="20"/>
          <w:szCs w:val="20"/>
          <w:color w:val="auto"/>
        </w:rPr>
      </w:pPr>
      <w:r>
        <w:rPr>
          <w:rFonts w:ascii="Arial" w:cs="Arial" w:eastAsia="Arial" w:hAnsi="Arial"/>
          <w:sz w:val="18"/>
          <w:szCs w:val="18"/>
          <w:color w:val="auto"/>
        </w:rPr>
        <w:t>At any time you can exercise your rights towards the data controller, in accordance with art. 7 of D. lgs.</w:t>
      </w:r>
    </w:p>
    <w:p>
      <w:pPr>
        <w:spacing w:after="0" w:line="11" w:lineRule="exact"/>
        <w:rPr>
          <w:sz w:val="20"/>
          <w:szCs w:val="20"/>
          <w:color w:val="auto"/>
        </w:rPr>
      </w:pPr>
    </w:p>
    <w:p>
      <w:pPr>
        <w:ind w:left="149"/>
        <w:spacing w:after="0"/>
        <w:rPr>
          <w:sz w:val="20"/>
          <w:szCs w:val="20"/>
          <w:color w:val="auto"/>
        </w:rPr>
      </w:pPr>
      <w:r>
        <w:rPr>
          <w:rFonts w:ascii="Arial" w:cs="Arial" w:eastAsia="Arial" w:hAnsi="Arial"/>
          <w:sz w:val="18"/>
          <w:szCs w:val="18"/>
          <w:color w:val="auto"/>
        </w:rPr>
        <w:t>196/2003, which by its convenience:</w:t>
      </w:r>
    </w:p>
    <w:p>
      <w:pPr>
        <w:spacing w:after="0" w:line="200" w:lineRule="exact"/>
        <w:rPr>
          <w:sz w:val="20"/>
          <w:szCs w:val="20"/>
          <w:color w:val="auto"/>
        </w:rPr>
      </w:pPr>
    </w:p>
    <w:p>
      <w:pPr>
        <w:spacing w:after="0" w:line="263" w:lineRule="exact"/>
        <w:rPr>
          <w:sz w:val="20"/>
          <w:szCs w:val="20"/>
          <w:color w:val="auto"/>
        </w:rPr>
      </w:pPr>
    </w:p>
    <w:p>
      <w:pPr>
        <w:ind w:left="149"/>
        <w:spacing w:after="0"/>
        <w:rPr>
          <w:sz w:val="20"/>
          <w:szCs w:val="20"/>
          <w:color w:val="auto"/>
        </w:rPr>
      </w:pPr>
      <w:r>
        <w:rPr>
          <w:rFonts w:ascii="Arial" w:cs="Arial" w:eastAsia="Arial" w:hAnsi="Arial"/>
          <w:sz w:val="20"/>
          <w:szCs w:val="20"/>
          <w:b w:val="1"/>
          <w:bCs w:val="1"/>
          <w:color w:val="auto"/>
        </w:rPr>
        <w:t>Legislative Decree no. 196/2003 - Art. 7 Right to access personal data and other rights</w:t>
      </w:r>
    </w:p>
    <w:p>
      <w:pPr>
        <w:spacing w:after="0" w:line="317" w:lineRule="exact"/>
        <w:rPr>
          <w:sz w:val="20"/>
          <w:szCs w:val="20"/>
          <w:color w:val="auto"/>
        </w:rPr>
      </w:pPr>
    </w:p>
    <w:p>
      <w:pPr>
        <w:ind w:left="289" w:right="400" w:hanging="289"/>
        <w:spacing w:after="0" w:line="277" w:lineRule="auto"/>
        <w:tabs>
          <w:tab w:leader="none" w:pos="790" w:val="left"/>
        </w:tabs>
        <w:numPr>
          <w:ilvl w:val="0"/>
          <w:numId w:val="1"/>
        </w:numPr>
        <w:rPr>
          <w:rFonts w:ascii="Arial" w:cs="Arial" w:eastAsia="Arial" w:hAnsi="Arial"/>
          <w:sz w:val="16"/>
          <w:szCs w:val="16"/>
          <w:color w:val="auto"/>
        </w:rPr>
      </w:pPr>
      <w:r>
        <w:rPr>
          <w:rFonts w:ascii="Arial" w:cs="Arial" w:eastAsia="Arial" w:hAnsi="Arial"/>
          <w:sz w:val="16"/>
          <w:szCs w:val="16"/>
          <w:color w:val="auto"/>
        </w:rPr>
        <w:t>You have the right to obtain confirmation of whether or not personal data concerning him, though not yet recorded and their communication in intelligible form.</w:t>
      </w:r>
    </w:p>
    <w:p>
      <w:pPr>
        <w:spacing w:after="0" w:line="6" w:lineRule="exact"/>
        <w:rPr>
          <w:rFonts w:ascii="Arial" w:cs="Arial" w:eastAsia="Arial" w:hAnsi="Arial"/>
          <w:sz w:val="16"/>
          <w:szCs w:val="16"/>
          <w:color w:val="auto"/>
        </w:rPr>
      </w:pPr>
    </w:p>
    <w:p>
      <w:pPr>
        <w:ind w:left="789" w:hanging="789"/>
        <w:spacing w:after="0"/>
        <w:tabs>
          <w:tab w:leader="none" w:pos="789" w:val="left"/>
        </w:tabs>
        <w:numPr>
          <w:ilvl w:val="0"/>
          <w:numId w:val="1"/>
        </w:numPr>
        <w:rPr>
          <w:rFonts w:ascii="Arial" w:cs="Arial" w:eastAsia="Arial" w:hAnsi="Arial"/>
          <w:sz w:val="16"/>
          <w:szCs w:val="16"/>
          <w:color w:val="auto"/>
        </w:rPr>
      </w:pPr>
      <w:r>
        <w:rPr>
          <w:rFonts w:ascii="Arial" w:cs="Arial" w:eastAsia="Arial" w:hAnsi="Arial"/>
          <w:sz w:val="16"/>
          <w:szCs w:val="16"/>
          <w:color w:val="auto"/>
        </w:rPr>
        <w:t>You have the right to obtain information:</w:t>
      </w:r>
    </w:p>
    <w:p>
      <w:pPr>
        <w:spacing w:after="0" w:line="36" w:lineRule="exact"/>
        <w:rPr>
          <w:rFonts w:ascii="Arial" w:cs="Arial" w:eastAsia="Arial" w:hAnsi="Arial"/>
          <w:sz w:val="16"/>
          <w:szCs w:val="16"/>
          <w:color w:val="auto"/>
        </w:rPr>
      </w:pPr>
    </w:p>
    <w:p>
      <w:pPr>
        <w:ind w:left="1509" w:hanging="875"/>
        <w:spacing w:after="0"/>
        <w:tabs>
          <w:tab w:leader="none" w:pos="1509" w:val="left"/>
        </w:tabs>
        <w:numPr>
          <w:ilvl w:val="1"/>
          <w:numId w:val="1"/>
        </w:numPr>
        <w:rPr>
          <w:rFonts w:ascii="Arial" w:cs="Arial" w:eastAsia="Arial" w:hAnsi="Arial"/>
          <w:sz w:val="16"/>
          <w:szCs w:val="16"/>
          <w:color w:val="auto"/>
        </w:rPr>
      </w:pPr>
      <w:r>
        <w:rPr>
          <w:rFonts w:ascii="Arial" w:cs="Arial" w:eastAsia="Arial" w:hAnsi="Arial"/>
          <w:sz w:val="16"/>
          <w:szCs w:val="16"/>
          <w:color w:val="auto"/>
        </w:rPr>
        <w:t>Origin of personal data;</w:t>
      </w:r>
    </w:p>
    <w:p>
      <w:pPr>
        <w:spacing w:after="0" w:line="36" w:lineRule="exact"/>
        <w:rPr>
          <w:rFonts w:ascii="Arial" w:cs="Arial" w:eastAsia="Arial" w:hAnsi="Arial"/>
          <w:sz w:val="16"/>
          <w:szCs w:val="16"/>
          <w:color w:val="auto"/>
        </w:rPr>
      </w:pPr>
    </w:p>
    <w:p>
      <w:pPr>
        <w:ind w:left="1509" w:hanging="875"/>
        <w:spacing w:after="0"/>
        <w:tabs>
          <w:tab w:leader="none" w:pos="1509" w:val="left"/>
        </w:tabs>
        <w:numPr>
          <w:ilvl w:val="1"/>
          <w:numId w:val="1"/>
        </w:numPr>
        <w:rPr>
          <w:rFonts w:ascii="Arial" w:cs="Arial" w:eastAsia="Arial" w:hAnsi="Arial"/>
          <w:sz w:val="16"/>
          <w:szCs w:val="16"/>
          <w:color w:val="auto"/>
        </w:rPr>
      </w:pPr>
      <w:r>
        <w:rPr>
          <w:rFonts w:ascii="Arial" w:cs="Arial" w:eastAsia="Arial" w:hAnsi="Arial"/>
          <w:sz w:val="16"/>
          <w:szCs w:val="16"/>
          <w:color w:val="auto"/>
        </w:rPr>
        <w:t>The purposes and methods of treatment;</w:t>
      </w:r>
    </w:p>
    <w:p>
      <w:pPr>
        <w:spacing w:after="0" w:line="34" w:lineRule="exact"/>
        <w:rPr>
          <w:rFonts w:ascii="Arial" w:cs="Arial" w:eastAsia="Arial" w:hAnsi="Arial"/>
          <w:sz w:val="16"/>
          <w:szCs w:val="16"/>
          <w:color w:val="auto"/>
        </w:rPr>
      </w:pPr>
    </w:p>
    <w:p>
      <w:pPr>
        <w:ind w:left="1509" w:hanging="875"/>
        <w:spacing w:after="0"/>
        <w:tabs>
          <w:tab w:leader="none" w:pos="1509" w:val="left"/>
        </w:tabs>
        <w:numPr>
          <w:ilvl w:val="1"/>
          <w:numId w:val="1"/>
        </w:numPr>
        <w:rPr>
          <w:rFonts w:ascii="Arial" w:cs="Arial" w:eastAsia="Arial" w:hAnsi="Arial"/>
          <w:sz w:val="16"/>
          <w:szCs w:val="16"/>
          <w:color w:val="auto"/>
        </w:rPr>
      </w:pPr>
      <w:r>
        <w:rPr>
          <w:rFonts w:ascii="Arial" w:cs="Arial" w:eastAsia="Arial" w:hAnsi="Arial"/>
          <w:sz w:val="16"/>
          <w:szCs w:val="16"/>
          <w:color w:val="auto"/>
        </w:rPr>
        <w:t>The logic applied in case of treatment carried out with the aid of electronic instruments;</w:t>
      </w:r>
    </w:p>
    <w:p>
      <w:pPr>
        <w:spacing w:after="0" w:line="37" w:lineRule="exact"/>
        <w:rPr>
          <w:rFonts w:ascii="Arial" w:cs="Arial" w:eastAsia="Arial" w:hAnsi="Arial"/>
          <w:sz w:val="16"/>
          <w:szCs w:val="16"/>
          <w:color w:val="auto"/>
        </w:rPr>
      </w:pPr>
    </w:p>
    <w:p>
      <w:pPr>
        <w:ind w:left="1509" w:hanging="875"/>
        <w:spacing w:after="0"/>
        <w:tabs>
          <w:tab w:leader="none" w:pos="1509" w:val="left"/>
        </w:tabs>
        <w:numPr>
          <w:ilvl w:val="1"/>
          <w:numId w:val="1"/>
        </w:numPr>
        <w:rPr>
          <w:rFonts w:ascii="Arial" w:cs="Arial" w:eastAsia="Arial" w:hAnsi="Arial"/>
          <w:sz w:val="16"/>
          <w:szCs w:val="16"/>
          <w:color w:val="auto"/>
        </w:rPr>
      </w:pPr>
      <w:r>
        <w:rPr>
          <w:rFonts w:ascii="Arial" w:cs="Arial" w:eastAsia="Arial" w:hAnsi="Arial"/>
          <w:sz w:val="16"/>
          <w:szCs w:val="16"/>
          <w:color w:val="auto"/>
        </w:rPr>
        <w:t>The identity of the owner, manager and the representative appointed pursuant to art. 5, paragraph</w:t>
      </w:r>
    </w:p>
    <w:p>
      <w:pPr>
        <w:spacing w:after="0" w:line="36" w:lineRule="exact"/>
        <w:rPr>
          <w:rFonts w:ascii="Arial" w:cs="Arial" w:eastAsia="Arial" w:hAnsi="Arial"/>
          <w:sz w:val="16"/>
          <w:szCs w:val="16"/>
          <w:color w:val="auto"/>
        </w:rPr>
      </w:pPr>
    </w:p>
    <w:p>
      <w:pPr>
        <w:ind w:left="989"/>
        <w:spacing w:after="0"/>
        <w:rPr>
          <w:rFonts w:ascii="Arial" w:cs="Arial" w:eastAsia="Arial" w:hAnsi="Arial"/>
          <w:sz w:val="16"/>
          <w:szCs w:val="16"/>
          <w:color w:val="auto"/>
        </w:rPr>
      </w:pPr>
      <w:r>
        <w:rPr>
          <w:rFonts w:ascii="Arial" w:cs="Arial" w:eastAsia="Arial" w:hAnsi="Arial"/>
          <w:sz w:val="16"/>
          <w:szCs w:val="16"/>
          <w:color w:val="auto"/>
        </w:rPr>
        <w:t>2;</w:t>
      </w:r>
    </w:p>
    <w:p>
      <w:pPr>
        <w:spacing w:after="0" w:line="42" w:lineRule="exact"/>
        <w:rPr>
          <w:rFonts w:ascii="Arial" w:cs="Arial" w:eastAsia="Arial" w:hAnsi="Arial"/>
          <w:sz w:val="16"/>
          <w:szCs w:val="16"/>
          <w:color w:val="auto"/>
        </w:rPr>
      </w:pPr>
    </w:p>
    <w:p>
      <w:pPr>
        <w:ind w:left="989" w:right="460" w:hanging="355"/>
        <w:spacing w:after="0" w:line="277" w:lineRule="auto"/>
        <w:tabs>
          <w:tab w:leader="none" w:pos="1502" w:val="left"/>
        </w:tabs>
        <w:numPr>
          <w:ilvl w:val="1"/>
          <w:numId w:val="1"/>
        </w:numPr>
        <w:rPr>
          <w:rFonts w:ascii="Arial" w:cs="Arial" w:eastAsia="Arial" w:hAnsi="Arial"/>
          <w:sz w:val="16"/>
          <w:szCs w:val="16"/>
          <w:color w:val="auto"/>
        </w:rPr>
      </w:pPr>
      <w:r>
        <w:rPr>
          <w:rFonts w:ascii="Arial" w:cs="Arial" w:eastAsia="Arial" w:hAnsi="Arial"/>
          <w:sz w:val="16"/>
          <w:szCs w:val="16"/>
          <w:color w:val="auto"/>
        </w:rPr>
        <w:t>The subjects or categories of persons to whom the data may be communicated or who can learn about them as appointed representative in the State, managers or agents.</w:t>
      </w:r>
    </w:p>
    <w:p>
      <w:pPr>
        <w:spacing w:after="0" w:line="9" w:lineRule="exact"/>
        <w:rPr>
          <w:rFonts w:ascii="Arial" w:cs="Arial" w:eastAsia="Arial" w:hAnsi="Arial"/>
          <w:sz w:val="16"/>
          <w:szCs w:val="16"/>
          <w:color w:val="auto"/>
        </w:rPr>
      </w:pPr>
    </w:p>
    <w:p>
      <w:pPr>
        <w:ind w:left="789" w:hanging="789"/>
        <w:spacing w:after="0"/>
        <w:tabs>
          <w:tab w:leader="none" w:pos="789" w:val="left"/>
        </w:tabs>
        <w:numPr>
          <w:ilvl w:val="0"/>
          <w:numId w:val="1"/>
        </w:numPr>
        <w:rPr>
          <w:rFonts w:ascii="Arial" w:cs="Arial" w:eastAsia="Arial" w:hAnsi="Arial"/>
          <w:sz w:val="16"/>
          <w:szCs w:val="16"/>
          <w:color w:val="auto"/>
        </w:rPr>
      </w:pPr>
      <w:r>
        <w:rPr>
          <w:rFonts w:ascii="Arial" w:cs="Arial" w:eastAsia="Arial" w:hAnsi="Arial"/>
          <w:sz w:val="16"/>
          <w:szCs w:val="16"/>
          <w:color w:val="auto"/>
        </w:rPr>
        <w:t>You have the right to obtain:</w:t>
      </w:r>
    </w:p>
    <w:p>
      <w:pPr>
        <w:spacing w:after="0" w:line="34" w:lineRule="exact"/>
        <w:rPr>
          <w:rFonts w:ascii="Arial" w:cs="Arial" w:eastAsia="Arial" w:hAnsi="Arial"/>
          <w:sz w:val="16"/>
          <w:szCs w:val="16"/>
          <w:color w:val="auto"/>
        </w:rPr>
      </w:pPr>
    </w:p>
    <w:p>
      <w:pPr>
        <w:ind w:left="1509" w:hanging="875"/>
        <w:spacing w:after="0"/>
        <w:tabs>
          <w:tab w:leader="none" w:pos="1509" w:val="left"/>
        </w:tabs>
        <w:numPr>
          <w:ilvl w:val="1"/>
          <w:numId w:val="1"/>
        </w:numPr>
        <w:rPr>
          <w:rFonts w:ascii="Arial" w:cs="Arial" w:eastAsia="Arial" w:hAnsi="Arial"/>
          <w:sz w:val="16"/>
          <w:szCs w:val="16"/>
          <w:color w:val="auto"/>
        </w:rPr>
      </w:pPr>
      <w:r>
        <w:rPr>
          <w:rFonts w:ascii="Arial" w:cs="Arial" w:eastAsia="Arial" w:hAnsi="Arial"/>
          <w:sz w:val="16"/>
          <w:szCs w:val="16"/>
          <w:color w:val="auto"/>
        </w:rPr>
        <w:t>The update, correction or, when interested, integration of data;</w:t>
      </w:r>
    </w:p>
    <w:p>
      <w:pPr>
        <w:spacing w:after="0" w:line="44" w:lineRule="exact"/>
        <w:rPr>
          <w:rFonts w:ascii="Arial" w:cs="Arial" w:eastAsia="Arial" w:hAnsi="Arial"/>
          <w:sz w:val="16"/>
          <w:szCs w:val="16"/>
          <w:color w:val="auto"/>
        </w:rPr>
      </w:pPr>
    </w:p>
    <w:p>
      <w:pPr>
        <w:ind w:left="989" w:right="140" w:hanging="355"/>
        <w:spacing w:after="0" w:line="281" w:lineRule="auto"/>
        <w:tabs>
          <w:tab w:leader="none" w:pos="1502" w:val="left"/>
        </w:tabs>
        <w:numPr>
          <w:ilvl w:val="1"/>
          <w:numId w:val="1"/>
        </w:numPr>
        <w:rPr>
          <w:rFonts w:ascii="Arial" w:cs="Arial" w:eastAsia="Arial" w:hAnsi="Arial"/>
          <w:sz w:val="16"/>
          <w:szCs w:val="16"/>
          <w:color w:val="auto"/>
        </w:rPr>
      </w:pPr>
      <w:r>
        <w:rPr>
          <w:rFonts w:ascii="Arial" w:cs="Arial" w:eastAsia="Arial" w:hAnsi="Arial"/>
          <w:sz w:val="16"/>
          <w:szCs w:val="16"/>
          <w:color w:val="auto"/>
        </w:rPr>
        <w:t>The cancellation, transformation into anonymous form or the block of data processed in violation of the law, including those whose retention is not necessary in relation to the purposes for which the data were collected or subsequently processed;</w:t>
      </w:r>
    </w:p>
    <w:p>
      <w:pPr>
        <w:spacing w:after="0" w:line="13" w:lineRule="exact"/>
        <w:rPr>
          <w:rFonts w:ascii="Arial" w:cs="Arial" w:eastAsia="Arial" w:hAnsi="Arial"/>
          <w:sz w:val="16"/>
          <w:szCs w:val="16"/>
          <w:color w:val="auto"/>
        </w:rPr>
      </w:pPr>
    </w:p>
    <w:p>
      <w:pPr>
        <w:ind w:left="989" w:right="80" w:hanging="355"/>
        <w:spacing w:after="0" w:line="281" w:lineRule="auto"/>
        <w:tabs>
          <w:tab w:leader="none" w:pos="1502" w:val="left"/>
        </w:tabs>
        <w:numPr>
          <w:ilvl w:val="1"/>
          <w:numId w:val="1"/>
        </w:numPr>
        <w:rPr>
          <w:rFonts w:ascii="Arial" w:cs="Arial" w:eastAsia="Arial" w:hAnsi="Arial"/>
          <w:sz w:val="16"/>
          <w:szCs w:val="16"/>
          <w:color w:val="auto"/>
        </w:rPr>
      </w:pPr>
      <w:r>
        <w:rPr>
          <w:rFonts w:ascii="Arial" w:cs="Arial" w:eastAsia="Arial" w:hAnsi="Arial"/>
          <w:sz w:val="16"/>
          <w:szCs w:val="16"/>
          <w:color w:val="auto"/>
        </w:rPr>
        <w:t>The certification that the operations referred to in points a) and b) have been brought to the attention, also as regards their content, of those to whom the data communicated or distributed, except in the case where this proves impossible or involves a use of means manifestly disproportionate to the protected right.</w:t>
      </w:r>
    </w:p>
    <w:p>
      <w:pPr>
        <w:spacing w:after="0" w:line="5" w:lineRule="exact"/>
        <w:rPr>
          <w:rFonts w:ascii="Arial" w:cs="Arial" w:eastAsia="Arial" w:hAnsi="Arial"/>
          <w:sz w:val="16"/>
          <w:szCs w:val="16"/>
          <w:color w:val="auto"/>
        </w:rPr>
      </w:pPr>
    </w:p>
    <w:p>
      <w:pPr>
        <w:ind w:left="789" w:hanging="789"/>
        <w:spacing w:after="0"/>
        <w:tabs>
          <w:tab w:leader="none" w:pos="789" w:val="left"/>
        </w:tabs>
        <w:numPr>
          <w:ilvl w:val="0"/>
          <w:numId w:val="1"/>
        </w:numPr>
        <w:rPr>
          <w:rFonts w:ascii="Arial" w:cs="Arial" w:eastAsia="Arial" w:hAnsi="Arial"/>
          <w:sz w:val="16"/>
          <w:szCs w:val="16"/>
          <w:color w:val="auto"/>
        </w:rPr>
      </w:pPr>
      <w:r>
        <w:rPr>
          <w:rFonts w:ascii="Arial" w:cs="Arial" w:eastAsia="Arial" w:hAnsi="Arial"/>
          <w:sz w:val="16"/>
          <w:szCs w:val="16"/>
          <w:color w:val="auto"/>
        </w:rPr>
        <w:t>You have the right to object, in whole or in part:</w:t>
      </w:r>
    </w:p>
    <w:p>
      <w:pPr>
        <w:spacing w:after="0" w:line="44" w:lineRule="exact"/>
        <w:rPr>
          <w:rFonts w:ascii="Arial" w:cs="Arial" w:eastAsia="Arial" w:hAnsi="Arial"/>
          <w:sz w:val="16"/>
          <w:szCs w:val="16"/>
          <w:color w:val="auto"/>
        </w:rPr>
      </w:pPr>
    </w:p>
    <w:p>
      <w:pPr>
        <w:ind w:left="989" w:right="540" w:hanging="355"/>
        <w:spacing w:after="0" w:line="274" w:lineRule="auto"/>
        <w:tabs>
          <w:tab w:leader="none" w:pos="1502" w:val="left"/>
        </w:tabs>
        <w:numPr>
          <w:ilvl w:val="1"/>
          <w:numId w:val="1"/>
        </w:numPr>
        <w:rPr>
          <w:rFonts w:ascii="Arial" w:cs="Arial" w:eastAsia="Arial" w:hAnsi="Arial"/>
          <w:sz w:val="16"/>
          <w:szCs w:val="16"/>
          <w:color w:val="auto"/>
        </w:rPr>
      </w:pPr>
      <w:r>
        <w:rPr>
          <w:rFonts w:ascii="Arial" w:cs="Arial" w:eastAsia="Arial" w:hAnsi="Arial"/>
          <w:sz w:val="16"/>
          <w:szCs w:val="16"/>
          <w:color w:val="auto"/>
        </w:rPr>
        <w:t>For legitimate reasons the processing of personal data, pertinent for collection purposes;</w:t>
      </w:r>
    </w:p>
    <w:p>
      <w:pPr>
        <w:spacing w:after="0" w:line="19" w:lineRule="exact"/>
        <w:rPr>
          <w:rFonts w:ascii="Arial" w:cs="Arial" w:eastAsia="Arial" w:hAnsi="Arial"/>
          <w:sz w:val="16"/>
          <w:szCs w:val="16"/>
          <w:color w:val="auto"/>
        </w:rPr>
      </w:pPr>
    </w:p>
    <w:p>
      <w:pPr>
        <w:ind w:left="989" w:right="100" w:hanging="355"/>
        <w:spacing w:after="0" w:line="277" w:lineRule="auto"/>
        <w:tabs>
          <w:tab w:leader="none" w:pos="1502" w:val="left"/>
        </w:tabs>
        <w:numPr>
          <w:ilvl w:val="1"/>
          <w:numId w:val="1"/>
        </w:numPr>
        <w:rPr>
          <w:rFonts w:ascii="Arial" w:cs="Arial" w:eastAsia="Arial" w:hAnsi="Arial"/>
          <w:sz w:val="16"/>
          <w:szCs w:val="16"/>
          <w:color w:val="auto"/>
        </w:rPr>
      </w:pPr>
      <w:r>
        <w:rPr>
          <w:rFonts w:ascii="Arial" w:cs="Arial" w:eastAsia="Arial" w:hAnsi="Arial"/>
          <w:sz w:val="16"/>
          <w:szCs w:val="16"/>
          <w:color w:val="auto"/>
        </w:rPr>
        <w:t>The processing of personal data for purposes of sending advertising materials or direct selling or for carrying out market research or commercial communication.</w:t>
      </w:r>
    </w:p>
    <w:p>
      <w:pPr>
        <w:spacing w:after="0" w:line="219" w:lineRule="exact"/>
        <w:rPr>
          <w:sz w:val="20"/>
          <w:szCs w:val="20"/>
          <w:color w:val="auto"/>
        </w:rPr>
      </w:pPr>
    </w:p>
    <w:p>
      <w:pPr>
        <w:jc w:val="both"/>
        <w:ind w:left="149" w:right="20"/>
        <w:spacing w:after="0" w:line="248" w:lineRule="auto"/>
        <w:rPr>
          <w:sz w:val="20"/>
          <w:szCs w:val="20"/>
          <w:color w:val="auto"/>
        </w:rPr>
      </w:pPr>
      <w:r>
        <w:rPr>
          <w:rFonts w:ascii="Arial" w:cs="Arial" w:eastAsia="Arial" w:hAnsi="Arial"/>
          <w:sz w:val="18"/>
          <w:szCs w:val="18"/>
          <w:color w:val="auto"/>
        </w:rPr>
        <w:t>Based on the above, affixing his signature below, You acknowledge that it has been granted in the hands copy of this document, with the information pursuant to Art. 13 D. lgs. 196/03 and lends his consent to the treatment also of sensitive data for the indicated purposes.</w:t>
      </w:r>
    </w:p>
    <w:p>
      <w:pPr>
        <w:spacing w:after="0" w:line="158" w:lineRule="exact"/>
        <w:rPr>
          <w:sz w:val="20"/>
          <w:szCs w:val="20"/>
          <w:color w:val="auto"/>
        </w:rPr>
      </w:pPr>
    </w:p>
    <w:tbl>
      <w:tblPr>
        <w:tblLayout w:type="fixed"/>
        <w:tblInd w:w="2049" w:type="dxa"/>
        <w:tblCellMar>
          <w:top w:w="0" w:type="dxa"/>
          <w:left w:w="0" w:type="dxa"/>
          <w:bottom w:w="0" w:type="dxa"/>
          <w:right w:w="0" w:type="dxa"/>
        </w:tblCellMar>
      </w:tblPr>
      <w:tr>
        <w:trPr>
          <w:trHeight w:val="244"/>
        </w:trPr>
        <w:tc>
          <w:tcPr>
            <w:tcW w:w="3220" w:type="dxa"/>
            <w:vAlign w:val="bottom"/>
          </w:tcPr>
          <w:p>
            <w:pPr>
              <w:spacing w:after="0"/>
              <w:rPr>
                <w:sz w:val="20"/>
                <w:szCs w:val="20"/>
                <w:color w:val="auto"/>
              </w:rPr>
            </w:pPr>
            <w:r>
              <w:rPr>
                <w:rFonts w:ascii="Calibri" w:cs="Calibri" w:eastAsia="Calibri" w:hAnsi="Calibri"/>
                <w:sz w:val="20"/>
                <w:szCs w:val="20"/>
                <w:color w:val="auto"/>
              </w:rPr>
              <w:t>I agree</w:t>
            </w:r>
          </w:p>
        </w:tc>
        <w:tc>
          <w:tcPr>
            <w:tcW w:w="3600" w:type="dxa"/>
            <w:vAlign w:val="bottom"/>
          </w:tcPr>
          <w:p>
            <w:pPr>
              <w:ind w:left="1740"/>
              <w:spacing w:after="0"/>
              <w:rPr>
                <w:sz w:val="20"/>
                <w:szCs w:val="20"/>
                <w:color w:val="auto"/>
              </w:rPr>
            </w:pPr>
            <w:r>
              <w:rPr>
                <w:rFonts w:ascii="Calibri" w:cs="Calibri" w:eastAsia="Calibri" w:hAnsi="Calibri"/>
                <w:sz w:val="20"/>
                <w:szCs w:val="20"/>
                <w:color w:val="auto"/>
                <w:w w:val="99"/>
              </w:rPr>
              <w:t>Do not I give my consent</w:t>
            </w:r>
          </w:p>
        </w:tc>
      </w:tr>
    </w:tbl>
    <w:p>
      <w:pPr>
        <w:spacing w:after="0" w:line="200" w:lineRule="exact"/>
        <w:rPr>
          <w:sz w:val="20"/>
          <w:szCs w:val="20"/>
          <w:color w:val="auto"/>
        </w:rPr>
      </w:pPr>
    </w:p>
    <w:p>
      <w:pPr>
        <w:spacing w:after="0" w:line="205" w:lineRule="exact"/>
        <w:rPr>
          <w:sz w:val="20"/>
          <w:szCs w:val="20"/>
          <w:color w:val="auto"/>
        </w:rPr>
      </w:pPr>
    </w:p>
    <w:p>
      <w:pPr>
        <w:jc w:val="both"/>
        <w:ind w:left="149" w:right="20"/>
        <w:spacing w:after="0" w:line="221" w:lineRule="auto"/>
        <w:rPr>
          <w:sz w:val="20"/>
          <w:szCs w:val="20"/>
          <w:color w:val="auto"/>
        </w:rPr>
      </w:pPr>
      <w:r>
        <w:rPr>
          <w:rFonts w:ascii="Arial" w:cs="Arial" w:eastAsia="Arial" w:hAnsi="Arial"/>
          <w:sz w:val="18"/>
          <w:szCs w:val="18"/>
          <w:color w:val="auto"/>
        </w:rPr>
        <w:t>Based on the above, affixing his signature at the bottom, she can give consent to the processing of personal data, regarding the sending activity of information and promotional material and invitations to training or promotional events organized by t</w:t>
      </w:r>
      <w:r>
        <w:rPr>
          <w:rFonts w:ascii="Arial" w:cs="Arial" w:eastAsia="Arial" w:hAnsi="Arial"/>
          <w:sz w:val="24"/>
          <w:szCs w:val="24"/>
          <w:color w:val="auto"/>
          <w:vertAlign w:val="superscript"/>
        </w:rPr>
        <w:t>2</w:t>
      </w:r>
      <w:r>
        <w:rPr>
          <w:rFonts w:ascii="Arial" w:cs="Arial" w:eastAsia="Arial" w:hAnsi="Arial"/>
          <w:sz w:val="18"/>
          <w:szCs w:val="18"/>
          <w:color w:val="auto"/>
        </w:rPr>
        <w:t>i - technology transfer and innovation sc a rl also by means of telephone, facsimile, electronic mail (which simultaneously provides us _______________________________@________________________.______ address).</w:t>
      </w:r>
    </w:p>
    <w:p>
      <w:pPr>
        <w:spacing w:after="0" w:line="345" w:lineRule="exact"/>
        <w:rPr>
          <w:sz w:val="20"/>
          <w:szCs w:val="20"/>
          <w:color w:val="auto"/>
        </w:rPr>
      </w:pPr>
    </w:p>
    <w:tbl>
      <w:tblPr>
        <w:tblLayout w:type="fixed"/>
        <w:tblInd w:w="2029" w:type="dxa"/>
        <w:tblCellMar>
          <w:top w:w="0" w:type="dxa"/>
          <w:left w:w="0" w:type="dxa"/>
          <w:bottom w:w="0" w:type="dxa"/>
          <w:right w:w="0" w:type="dxa"/>
        </w:tblCellMar>
      </w:tblPr>
      <w:tr>
        <w:trPr>
          <w:trHeight w:val="244"/>
        </w:trPr>
        <w:tc>
          <w:tcPr>
            <w:tcW w:w="3240" w:type="dxa"/>
            <w:vAlign w:val="bottom"/>
          </w:tcPr>
          <w:p>
            <w:pPr>
              <w:spacing w:after="0"/>
              <w:rPr>
                <w:sz w:val="20"/>
                <w:szCs w:val="20"/>
                <w:color w:val="auto"/>
              </w:rPr>
            </w:pPr>
            <w:r>
              <w:rPr>
                <w:rFonts w:ascii="Calibri" w:cs="Calibri" w:eastAsia="Calibri" w:hAnsi="Calibri"/>
                <w:sz w:val="20"/>
                <w:szCs w:val="20"/>
                <w:color w:val="auto"/>
              </w:rPr>
              <w:t>I agree</w:t>
            </w:r>
          </w:p>
        </w:tc>
        <w:tc>
          <w:tcPr>
            <w:tcW w:w="3620" w:type="dxa"/>
            <w:vAlign w:val="bottom"/>
          </w:tcPr>
          <w:p>
            <w:pPr>
              <w:ind w:left="1760"/>
              <w:spacing w:after="0"/>
              <w:rPr>
                <w:sz w:val="20"/>
                <w:szCs w:val="20"/>
                <w:color w:val="auto"/>
              </w:rPr>
            </w:pPr>
            <w:r>
              <w:rPr>
                <w:rFonts w:ascii="Calibri" w:cs="Calibri" w:eastAsia="Calibri" w:hAnsi="Calibri"/>
                <w:sz w:val="20"/>
                <w:szCs w:val="20"/>
                <w:color w:val="auto"/>
                <w:w w:val="99"/>
              </w:rPr>
              <w:t>Do not I give my consent</w:t>
            </w:r>
          </w:p>
        </w:tc>
      </w:tr>
    </w:tbl>
    <w:p>
      <w:pPr>
        <w:spacing w:after="0" w:line="179" w:lineRule="exact"/>
        <w:rPr>
          <w:sz w:val="20"/>
          <w:szCs w:val="20"/>
          <w:color w:val="auto"/>
        </w:rPr>
      </w:pPr>
    </w:p>
    <w:p>
      <w:pPr>
        <w:ind w:left="9"/>
        <w:spacing w:after="0"/>
        <w:tabs>
          <w:tab w:leader="none" w:pos="1248" w:val="left"/>
        </w:tabs>
        <w:rPr>
          <w:sz w:val="20"/>
          <w:szCs w:val="20"/>
          <w:color w:val="auto"/>
        </w:rPr>
      </w:pPr>
      <w:r>
        <w:rPr>
          <w:rFonts w:ascii="Arial" w:cs="Arial" w:eastAsia="Arial" w:hAnsi="Arial"/>
          <w:sz w:val="20"/>
          <w:szCs w:val="20"/>
          <w:color w:val="auto"/>
        </w:rPr>
        <w:t>name:</w:t>
      </w:r>
      <w:r>
        <w:rPr>
          <w:sz w:val="20"/>
          <w:szCs w:val="20"/>
          <w:color w:val="auto"/>
        </w:rPr>
        <w:tab/>
      </w:r>
      <w:r>
        <w:rPr>
          <w:rFonts w:ascii="Calibri" w:cs="Calibri" w:eastAsia="Calibri" w:hAnsi="Calibri"/>
          <w:sz w:val="18"/>
          <w:szCs w:val="18"/>
          <w:color w:val="auto"/>
        </w:rPr>
        <w:t>________________________________________________________________________________________</w:t>
      </w:r>
    </w:p>
    <w:p>
      <w:pPr>
        <w:spacing w:after="0" w:line="221" w:lineRule="exact"/>
        <w:rPr>
          <w:sz w:val="20"/>
          <w:szCs w:val="20"/>
          <w:color w:val="auto"/>
        </w:rPr>
      </w:pPr>
    </w:p>
    <w:p>
      <w:pPr>
        <w:ind w:left="9"/>
        <w:spacing w:after="0"/>
        <w:tabs>
          <w:tab w:leader="none" w:pos="1208" w:val="left"/>
        </w:tabs>
        <w:rPr>
          <w:sz w:val="20"/>
          <w:szCs w:val="20"/>
          <w:color w:val="auto"/>
        </w:rPr>
      </w:pPr>
      <w:r>
        <w:rPr>
          <w:rFonts w:ascii="Arial" w:cs="Arial" w:eastAsia="Arial" w:hAnsi="Arial"/>
          <w:sz w:val="20"/>
          <w:szCs w:val="20"/>
          <w:color w:val="auto"/>
        </w:rPr>
        <w:t>Address:</w:t>
      </w:r>
      <w:r>
        <w:rPr>
          <w:sz w:val="20"/>
          <w:szCs w:val="20"/>
          <w:color w:val="auto"/>
        </w:rPr>
        <w:tab/>
      </w:r>
      <w:r>
        <w:rPr>
          <w:rFonts w:ascii="Calibri" w:cs="Calibri" w:eastAsia="Calibri" w:hAnsi="Calibri"/>
          <w:sz w:val="18"/>
          <w:szCs w:val="18"/>
          <w:color w:val="auto"/>
        </w:rPr>
        <w:t>________________________________________________________________________________________</w:t>
      </w:r>
    </w:p>
    <w:p>
      <w:pPr>
        <w:spacing w:after="0" w:line="220" w:lineRule="exact"/>
        <w:rPr>
          <w:sz w:val="20"/>
          <w:szCs w:val="20"/>
          <w:color w:val="auto"/>
        </w:rPr>
      </w:pPr>
    </w:p>
    <w:p>
      <w:pPr>
        <w:ind w:left="9"/>
        <w:spacing w:after="0"/>
        <w:tabs>
          <w:tab w:leader="none" w:pos="628" w:val="left"/>
          <w:tab w:leader="none" w:pos="3948" w:val="left"/>
          <w:tab w:leader="none" w:pos="5628" w:val="left"/>
        </w:tabs>
        <w:rPr>
          <w:sz w:val="20"/>
          <w:szCs w:val="20"/>
          <w:color w:val="auto"/>
        </w:rPr>
      </w:pPr>
      <w:r>
        <w:rPr>
          <w:rFonts w:ascii="Arial" w:cs="Arial" w:eastAsia="Arial" w:hAnsi="Arial"/>
          <w:sz w:val="20"/>
          <w:szCs w:val="20"/>
          <w:color w:val="auto"/>
        </w:rPr>
        <w:t>Date</w:t>
      </w:r>
      <w:r>
        <w:rPr>
          <w:sz w:val="20"/>
          <w:szCs w:val="20"/>
          <w:color w:val="auto"/>
        </w:rPr>
        <w:tab/>
      </w:r>
      <w:r>
        <w:rPr>
          <w:rFonts w:ascii="Calibri" w:cs="Calibri" w:eastAsia="Calibri" w:hAnsi="Calibri"/>
          <w:sz w:val="18"/>
          <w:szCs w:val="18"/>
          <w:color w:val="auto"/>
        </w:rPr>
        <w:t>________________________</w:t>
      </w:r>
      <w:r>
        <w:rPr>
          <w:sz w:val="20"/>
          <w:szCs w:val="20"/>
          <w:color w:val="auto"/>
        </w:rPr>
        <w:tab/>
      </w:r>
      <w:r>
        <w:rPr>
          <w:rFonts w:ascii="Arial" w:cs="Arial" w:eastAsia="Arial" w:hAnsi="Arial"/>
          <w:sz w:val="20"/>
          <w:szCs w:val="20"/>
          <w:color w:val="auto"/>
        </w:rPr>
        <w:t>Stamp and signature</w:t>
      </w:r>
      <w:r>
        <w:rPr>
          <w:sz w:val="20"/>
          <w:szCs w:val="20"/>
          <w:color w:val="auto"/>
        </w:rPr>
        <w:tab/>
      </w:r>
      <w:r>
        <w:rPr>
          <w:rFonts w:ascii="Calibri" w:cs="Calibri" w:eastAsia="Calibri" w:hAnsi="Calibri"/>
          <w:sz w:val="17"/>
          <w:szCs w:val="17"/>
          <w:color w:val="auto"/>
        </w:rPr>
        <w:t>________________________________________</w:t>
      </w:r>
    </w:p>
    <w:sectPr>
      <w:pgSz w:w="11900" w:h="16838" w:orient="portrait"/>
      <w:cols w:equalWidth="0" w:num="1">
        <w:col w:w="9509"/>
      </w:cols>
      <w:pgMar w:left="991" w:top="702" w:right="14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482B9E2C"/>
    <w:multiLevelType w:val="hybridMultilevel"/>
    <w:lvl w:ilvl="0">
      <w:lvlJc w:val="left"/>
      <w:lvlText w:val="%1."/>
      <w:numFmt w:val="decimal"/>
      <w:start w:val="1"/>
    </w:lvl>
    <w:lvl w:ilvl="1">
      <w:lvlJc w:val="left"/>
      <w:lvlText w:val="%2."/>
      <w:numFmt w:val="lowerLetter"/>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2017-06-21T14:47:38Z</dcterms:created>
  <dcterms:modified xsi:type="dcterms:W3CDTF">2017-06-21T14:47:38Z</dcterms:modified>
</cp:coreProperties>
</file>